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Administrator of the Year Award</w:t>
      </w:r>
      <w:r w:rsidDel="00000000" w:rsidR="00000000" w:rsidRPr="00000000">
        <w:rPr>
          <w:rtl w:val="0"/>
        </w:rPr>
        <w:t xml:space="preserve"> Application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vaasl.org/school-library-educator-award. File submission includes uploading a completed copy of the application and supporting documents. The applicant submitting the nomination must be current VAASL members.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One letter of nomination must accompany this application.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Two letters of support must accompany this application. </w:t>
      </w:r>
    </w:p>
    <w:p w:rsidR="00000000" w:rsidDel="00000000" w:rsidP="00000000" w:rsidRDefault="00000000" w:rsidRPr="00000000" w14:paraId="00000008">
      <w:pPr>
        <w:pStyle w:val="Heading2"/>
        <w:contextualSpacing w:val="0"/>
        <w:rPr/>
      </w:pPr>
      <w:bookmarkStart w:colFirst="0" w:colLast="0" w:name="_3v370ngvujwk" w:id="1"/>
      <w:bookmarkEnd w:id="1"/>
      <w:r w:rsidDel="00000000" w:rsidR="00000000" w:rsidRPr="00000000">
        <w:rPr>
          <w:rtl w:val="0"/>
        </w:rPr>
        <w:t xml:space="preserve">Submission Components</w:t>
      </w:r>
    </w:p>
    <w:p w:rsidR="00000000" w:rsidDel="00000000" w:rsidP="00000000" w:rsidRDefault="00000000" w:rsidRPr="00000000" w14:paraId="00000009">
      <w:pPr>
        <w:pStyle w:val="Heading3"/>
        <w:contextualSpacing w:val="0"/>
        <w:rPr/>
      </w:pPr>
      <w:bookmarkStart w:colFirst="0" w:colLast="0" w:name="_v5swhsmvx328" w:id="2"/>
      <w:bookmarkEnd w:id="2"/>
      <w:r w:rsidDel="00000000" w:rsidR="00000000" w:rsidRPr="00000000">
        <w:rPr>
          <w:rtl w:val="0"/>
        </w:rPr>
        <w:t xml:space="preserve">Librarian Information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Librarian Name: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contextualSpacing w:val="0"/>
        <w:rPr/>
      </w:pPr>
      <w:bookmarkStart w:colFirst="0" w:colLast="0" w:name="_s1lanr8vrp34" w:id="3"/>
      <w:bookmarkEnd w:id="3"/>
      <w:r w:rsidDel="00000000" w:rsidR="00000000" w:rsidRPr="00000000">
        <w:rPr>
          <w:rtl w:val="0"/>
        </w:rPr>
        <w:t xml:space="preserve">Administrator Information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Administrator Name: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School DIvision: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School Name: </w:t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15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16">
    <w:pPr>
      <w:contextualSpacing w:val="0"/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